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B9" w:rsidRPr="00F5737D" w:rsidRDefault="00EE4EB9" w:rsidP="00D10680">
      <w:pPr>
        <w:keepNext/>
        <w:keepLines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E4EB9" w:rsidRPr="00F5737D" w:rsidRDefault="00EE4EB9" w:rsidP="00D10680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5737D">
        <w:rPr>
          <w:rFonts w:ascii="Arial" w:hAnsi="Arial" w:cs="Arial"/>
          <w:sz w:val="22"/>
          <w:szCs w:val="22"/>
        </w:rPr>
        <w:t>The Queensland Government has put in place stronger social impact assessment for significant resource projects. The Coordinator-General now requires proponents with resource projects subject to Environmental Impact Assessment to conduct a Social Impact Assessment and to prepare a Social Impact Management Plan (SIMP).</w:t>
      </w:r>
    </w:p>
    <w:p w:rsidR="00EE4EB9" w:rsidRPr="00F5737D" w:rsidRDefault="00EE4EB9" w:rsidP="00D10680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EE4EB9" w:rsidRPr="00F5737D" w:rsidRDefault="00EE4EB9" w:rsidP="00D10680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5737D">
        <w:rPr>
          <w:rFonts w:ascii="Arial" w:hAnsi="Arial" w:cs="Arial"/>
          <w:sz w:val="22"/>
          <w:szCs w:val="22"/>
        </w:rPr>
        <w:t>The Coordinator-General also routinely sets conditions where needed on social impacts which require mitigation and management.</w:t>
      </w:r>
    </w:p>
    <w:p w:rsidR="00EE4EB9" w:rsidRPr="00F5737D" w:rsidRDefault="00EE4EB9" w:rsidP="00D10680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EE4EB9" w:rsidRPr="00F5737D" w:rsidRDefault="008D75A2" w:rsidP="00D10680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5737D">
        <w:rPr>
          <w:rFonts w:ascii="Arial" w:hAnsi="Arial" w:cs="Arial"/>
          <w:sz w:val="22"/>
          <w:szCs w:val="22"/>
        </w:rPr>
        <w:t>T</w:t>
      </w:r>
      <w:r w:rsidR="00EE4EB9" w:rsidRPr="00F5737D">
        <w:rPr>
          <w:rFonts w:ascii="Arial" w:hAnsi="Arial" w:cs="Arial"/>
          <w:sz w:val="22"/>
          <w:szCs w:val="22"/>
        </w:rPr>
        <w:t>he Major Resource Projects Housing Policy establish</w:t>
      </w:r>
      <w:r w:rsidRPr="00F5737D">
        <w:rPr>
          <w:rFonts w:ascii="Arial" w:hAnsi="Arial" w:cs="Arial"/>
          <w:sz w:val="22"/>
          <w:szCs w:val="22"/>
        </w:rPr>
        <w:t>es</w:t>
      </w:r>
      <w:r w:rsidR="00EE4EB9" w:rsidRPr="00F5737D">
        <w:rPr>
          <w:rFonts w:ascii="Arial" w:hAnsi="Arial" w:cs="Arial"/>
          <w:sz w:val="22"/>
          <w:szCs w:val="22"/>
        </w:rPr>
        <w:t xml:space="preserve"> principles for assessment of housing impacts as part of a Social Impact Assessment for </w:t>
      </w:r>
      <w:r w:rsidRPr="00F5737D">
        <w:rPr>
          <w:rFonts w:ascii="Arial" w:hAnsi="Arial" w:cs="Arial"/>
          <w:sz w:val="22"/>
          <w:szCs w:val="22"/>
        </w:rPr>
        <w:t xml:space="preserve">major </w:t>
      </w:r>
      <w:r w:rsidR="00EE4EB9" w:rsidRPr="00F5737D">
        <w:rPr>
          <w:rFonts w:ascii="Arial" w:hAnsi="Arial" w:cs="Arial"/>
          <w:sz w:val="22"/>
          <w:szCs w:val="22"/>
        </w:rPr>
        <w:t xml:space="preserve">resource </w:t>
      </w:r>
      <w:r w:rsidRPr="00F5737D">
        <w:rPr>
          <w:rFonts w:ascii="Arial" w:hAnsi="Arial" w:cs="Arial"/>
          <w:sz w:val="22"/>
          <w:szCs w:val="22"/>
        </w:rPr>
        <w:t xml:space="preserve">development </w:t>
      </w:r>
      <w:r w:rsidR="00EE4EB9" w:rsidRPr="00F5737D">
        <w:rPr>
          <w:rFonts w:ascii="Arial" w:hAnsi="Arial" w:cs="Arial"/>
          <w:sz w:val="22"/>
          <w:szCs w:val="22"/>
        </w:rPr>
        <w:t>projects. The Policy cover</w:t>
      </w:r>
      <w:r w:rsidRPr="00F5737D">
        <w:rPr>
          <w:rFonts w:ascii="Arial" w:hAnsi="Arial" w:cs="Arial"/>
          <w:sz w:val="22"/>
          <w:szCs w:val="22"/>
        </w:rPr>
        <w:t>s</w:t>
      </w:r>
      <w:r w:rsidR="00EE4EB9" w:rsidRPr="00F5737D">
        <w:rPr>
          <w:rFonts w:ascii="Arial" w:hAnsi="Arial" w:cs="Arial"/>
          <w:sz w:val="22"/>
          <w:szCs w:val="22"/>
        </w:rPr>
        <w:t xml:space="preserve"> both the direct requirements of resource project workforces for housing and the broader housing market impacts as a result of this requirement and provides a consistent way for</w:t>
      </w:r>
      <w:r w:rsidRPr="00F5737D">
        <w:rPr>
          <w:rFonts w:ascii="Arial" w:hAnsi="Arial" w:cs="Arial"/>
          <w:sz w:val="22"/>
          <w:szCs w:val="22"/>
        </w:rPr>
        <w:t xml:space="preserve"> proponents and</w:t>
      </w:r>
      <w:r w:rsidR="00EE4EB9" w:rsidRPr="00F5737D">
        <w:rPr>
          <w:rFonts w:ascii="Arial" w:hAnsi="Arial" w:cs="Arial"/>
          <w:sz w:val="22"/>
          <w:szCs w:val="22"/>
        </w:rPr>
        <w:t xml:space="preserve"> Government to assess these housing impacts. </w:t>
      </w:r>
    </w:p>
    <w:p w:rsidR="00EE4EB9" w:rsidRPr="00F5737D" w:rsidRDefault="00EE4EB9" w:rsidP="00D10680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EE4EB9" w:rsidRPr="00F5737D" w:rsidRDefault="00EE4EB9" w:rsidP="00D10680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5737D">
        <w:rPr>
          <w:rFonts w:ascii="Arial" w:hAnsi="Arial" w:cs="Arial"/>
          <w:sz w:val="22"/>
          <w:szCs w:val="22"/>
        </w:rPr>
        <w:t>Under the policy, resource project proponents must develop a project workforce accommodation strategy that considers the accommodation and locational preferences of workers, integration with and impacts on resource towns, and the need to consider locating a proportion of the operational workforce locally, where practicable, to support growth and sustainability of the local communities.</w:t>
      </w:r>
    </w:p>
    <w:p w:rsidR="00F5737D" w:rsidRPr="00F5737D" w:rsidRDefault="00F5737D" w:rsidP="00F5737D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F5737D" w:rsidRPr="00F5737D" w:rsidRDefault="00F5737D" w:rsidP="00D10680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F6D87">
        <w:rPr>
          <w:rFonts w:ascii="Arial" w:hAnsi="Arial" w:cs="Arial"/>
          <w:sz w:val="22"/>
          <w:szCs w:val="22"/>
          <w:u w:val="single"/>
        </w:rPr>
        <w:t>Cabinet approved</w:t>
      </w:r>
      <w:r w:rsidRPr="00F5737D">
        <w:rPr>
          <w:rFonts w:ascii="Arial" w:hAnsi="Arial" w:cs="Arial"/>
          <w:sz w:val="22"/>
          <w:szCs w:val="22"/>
        </w:rPr>
        <w:t xml:space="preserve"> the major resource projects housing policy</w:t>
      </w:r>
      <w:r w:rsidR="00256A13">
        <w:rPr>
          <w:rFonts w:ascii="Arial" w:hAnsi="Arial" w:cs="Arial"/>
          <w:sz w:val="22"/>
          <w:szCs w:val="22"/>
        </w:rPr>
        <w:t>.</w:t>
      </w:r>
    </w:p>
    <w:p w:rsidR="00EE4EB9" w:rsidRPr="00F5737D" w:rsidRDefault="00EE4EB9" w:rsidP="00D10680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EE4EB9" w:rsidRPr="00F5737D" w:rsidRDefault="00EE4EB9" w:rsidP="006E412A">
      <w:pPr>
        <w:keepNext/>
        <w:keepLines/>
        <w:numPr>
          <w:ilvl w:val="0"/>
          <w:numId w:val="4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5737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E4EB9" w:rsidRPr="00F5737D" w:rsidRDefault="002B128B" w:rsidP="006E412A">
      <w:pPr>
        <w:numPr>
          <w:ilvl w:val="0"/>
          <w:numId w:val="5"/>
        </w:numPr>
        <w:tabs>
          <w:tab w:val="clear" w:pos="720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7" w:history="1">
        <w:r w:rsidR="00EE4EB9" w:rsidRPr="00056632">
          <w:rPr>
            <w:rStyle w:val="Hyperlink"/>
            <w:rFonts w:ascii="Arial" w:hAnsi="Arial" w:cs="Arial"/>
            <w:sz w:val="22"/>
            <w:szCs w:val="22"/>
          </w:rPr>
          <w:t>Major Resource Projects Housing Policy: Core Principles to Guide Social Impact Assessment</w:t>
        </w:r>
      </w:hyperlink>
      <w:r w:rsidR="00EE4EB9" w:rsidRPr="00F5737D">
        <w:rPr>
          <w:rFonts w:ascii="Arial" w:hAnsi="Arial" w:cs="Arial"/>
          <w:sz w:val="22"/>
          <w:szCs w:val="22"/>
        </w:rPr>
        <w:t xml:space="preserve"> </w:t>
      </w:r>
    </w:p>
    <w:sectPr w:rsidR="00EE4EB9" w:rsidRPr="00F5737D" w:rsidSect="00082AC1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03" w:rsidRDefault="00FD7D03">
      <w:r>
        <w:separator/>
      </w:r>
    </w:p>
  </w:endnote>
  <w:endnote w:type="continuationSeparator" w:id="0">
    <w:p w:rsidR="00FD7D03" w:rsidRDefault="00FD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B9" w:rsidRPr="001141E1" w:rsidRDefault="00EE4EB9" w:rsidP="00014923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03" w:rsidRDefault="00FD7D03">
      <w:r>
        <w:separator/>
      </w:r>
    </w:p>
  </w:footnote>
  <w:footnote w:type="continuationSeparator" w:id="0">
    <w:p w:rsidR="00FD7D03" w:rsidRDefault="00FD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B9" w:rsidRPr="000400F9" w:rsidRDefault="00AD78FA" w:rsidP="00014923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EB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E4EB9">
      <w:rPr>
        <w:rFonts w:ascii="Arial" w:hAnsi="Arial" w:cs="Arial"/>
        <w:b/>
        <w:sz w:val="22"/>
        <w:szCs w:val="22"/>
        <w:u w:val="single"/>
      </w:rPr>
      <w:t>month year</w:t>
    </w:r>
  </w:p>
  <w:p w:rsidR="00EE4EB9" w:rsidRDefault="00EE4EB9" w:rsidP="0001492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EE4EB9" w:rsidRDefault="00EE4EB9" w:rsidP="0001492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EE4EB9" w:rsidRPr="00F10DF9" w:rsidRDefault="00EE4EB9" w:rsidP="00014923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B9" w:rsidRPr="003F6D87" w:rsidRDefault="00AD78FA" w:rsidP="00D142D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EB9" w:rsidRPr="003F6D87">
      <w:rPr>
        <w:rFonts w:ascii="Arial" w:hAnsi="Arial" w:cs="Arial"/>
        <w:b/>
        <w:sz w:val="22"/>
        <w:szCs w:val="22"/>
        <w:u w:val="single"/>
      </w:rPr>
      <w:t>Cabinet – August 2011</w:t>
    </w:r>
  </w:p>
  <w:p w:rsidR="00EE4EB9" w:rsidRPr="003F6D87" w:rsidRDefault="00EE4EB9" w:rsidP="00D142D2">
    <w:pPr>
      <w:keepLines/>
      <w:jc w:val="both"/>
      <w:rPr>
        <w:rFonts w:ascii="Arial" w:hAnsi="Arial" w:cs="Arial"/>
        <w:b/>
        <w:color w:val="auto"/>
        <w:sz w:val="22"/>
        <w:szCs w:val="22"/>
        <w:u w:val="single"/>
      </w:rPr>
    </w:pPr>
  </w:p>
  <w:p w:rsidR="00EE4EB9" w:rsidRPr="003F6D87" w:rsidRDefault="00EE4EB9" w:rsidP="00D142D2">
    <w:pPr>
      <w:keepLines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3F6D87">
      <w:rPr>
        <w:rFonts w:ascii="Arial" w:hAnsi="Arial" w:cs="Arial"/>
        <w:b/>
        <w:color w:val="auto"/>
        <w:sz w:val="22"/>
        <w:szCs w:val="22"/>
        <w:u w:val="single"/>
      </w:rPr>
      <w:t xml:space="preserve">Establishment of core principles to assess housing impacts as part of social impact assessment of major resource projects in </w:t>
    </w:r>
    <w:smartTag w:uri="urn:schemas-microsoft-com:office:smarttags" w:element="State">
      <w:smartTag w:uri="urn:schemas-microsoft-com:office:smarttags" w:element="place">
        <w:r w:rsidRPr="003F6D87">
          <w:rPr>
            <w:rFonts w:ascii="Arial" w:hAnsi="Arial" w:cs="Arial"/>
            <w:b/>
            <w:color w:val="auto"/>
            <w:sz w:val="22"/>
            <w:szCs w:val="22"/>
            <w:u w:val="single"/>
          </w:rPr>
          <w:t>Queensland</w:t>
        </w:r>
      </w:smartTag>
    </w:smartTag>
    <w:r w:rsidRPr="003F6D87">
      <w:rPr>
        <w:rFonts w:ascii="Arial" w:hAnsi="Arial" w:cs="Arial"/>
        <w:b/>
        <w:color w:val="auto"/>
        <w:sz w:val="22"/>
        <w:szCs w:val="22"/>
        <w:u w:val="single"/>
      </w:rPr>
      <w:t xml:space="preserve">    </w:t>
    </w:r>
  </w:p>
  <w:p w:rsidR="00EE4EB9" w:rsidRPr="003F6D87" w:rsidRDefault="00EE4EB9" w:rsidP="00D142D2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EE4EB9" w:rsidRPr="003F6D87" w:rsidRDefault="00EE4EB9" w:rsidP="00D142D2">
    <w:pPr>
      <w:pStyle w:val="Header"/>
      <w:rPr>
        <w:rFonts w:ascii="Arial" w:hAnsi="Arial" w:cs="Arial"/>
        <w:b/>
        <w:sz w:val="22"/>
        <w:szCs w:val="22"/>
        <w:u w:val="single"/>
      </w:rPr>
    </w:pPr>
    <w:r w:rsidRPr="003F6D87">
      <w:rPr>
        <w:rFonts w:ascii="Arial" w:hAnsi="Arial" w:cs="Arial"/>
        <w:b/>
        <w:sz w:val="22"/>
        <w:szCs w:val="22"/>
        <w:u w:val="single"/>
      </w:rPr>
      <w:t xml:space="preserve">Treasurer and Minister for State Development and Trade </w:t>
    </w:r>
  </w:p>
  <w:p w:rsidR="00EE4EB9" w:rsidRPr="003F6D87" w:rsidRDefault="00EE4EB9" w:rsidP="00014923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5AC"/>
    <w:multiLevelType w:val="multilevel"/>
    <w:tmpl w:val="F352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5BF"/>
    <w:multiLevelType w:val="hybridMultilevel"/>
    <w:tmpl w:val="F3522D4E"/>
    <w:lvl w:ilvl="0" w:tplc="7E144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175CE"/>
    <w:multiLevelType w:val="hybridMultilevel"/>
    <w:tmpl w:val="F14EF816"/>
    <w:lvl w:ilvl="0" w:tplc="236C4A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C33E6F"/>
    <w:multiLevelType w:val="hybridMultilevel"/>
    <w:tmpl w:val="D64246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639C"/>
    <w:multiLevelType w:val="hybridMultilevel"/>
    <w:tmpl w:val="A45AC084"/>
    <w:lvl w:ilvl="0" w:tplc="1B640B7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BC"/>
    <w:rsid w:val="00014923"/>
    <w:rsid w:val="00014FBB"/>
    <w:rsid w:val="000219C0"/>
    <w:rsid w:val="000400F9"/>
    <w:rsid w:val="00056632"/>
    <w:rsid w:val="00075948"/>
    <w:rsid w:val="00082AC1"/>
    <w:rsid w:val="000D5FD4"/>
    <w:rsid w:val="000F72BE"/>
    <w:rsid w:val="001141E1"/>
    <w:rsid w:val="00132DC5"/>
    <w:rsid w:val="00161EF0"/>
    <w:rsid w:val="001E426F"/>
    <w:rsid w:val="00225217"/>
    <w:rsid w:val="002461F7"/>
    <w:rsid w:val="00256A13"/>
    <w:rsid w:val="00291E41"/>
    <w:rsid w:val="002B128B"/>
    <w:rsid w:val="00363E02"/>
    <w:rsid w:val="003F2F72"/>
    <w:rsid w:val="003F6D87"/>
    <w:rsid w:val="00457A45"/>
    <w:rsid w:val="004846AD"/>
    <w:rsid w:val="00491D9F"/>
    <w:rsid w:val="00541A74"/>
    <w:rsid w:val="00543A5B"/>
    <w:rsid w:val="00561290"/>
    <w:rsid w:val="00567013"/>
    <w:rsid w:val="005A6D13"/>
    <w:rsid w:val="005B5927"/>
    <w:rsid w:val="005D3FC9"/>
    <w:rsid w:val="005D5201"/>
    <w:rsid w:val="00615B72"/>
    <w:rsid w:val="00624CE9"/>
    <w:rsid w:val="006368E5"/>
    <w:rsid w:val="00656D71"/>
    <w:rsid w:val="0068549D"/>
    <w:rsid w:val="006E412A"/>
    <w:rsid w:val="00720FD9"/>
    <w:rsid w:val="00740A0A"/>
    <w:rsid w:val="007D7249"/>
    <w:rsid w:val="007F6400"/>
    <w:rsid w:val="00806B2B"/>
    <w:rsid w:val="00864EDD"/>
    <w:rsid w:val="008B0B6E"/>
    <w:rsid w:val="008C2AE1"/>
    <w:rsid w:val="008D75A2"/>
    <w:rsid w:val="008F1FFF"/>
    <w:rsid w:val="008F6D1F"/>
    <w:rsid w:val="00910E5E"/>
    <w:rsid w:val="009F4CBC"/>
    <w:rsid w:val="00A014EF"/>
    <w:rsid w:val="00A92D4A"/>
    <w:rsid w:val="00A93527"/>
    <w:rsid w:val="00A974EF"/>
    <w:rsid w:val="00AC3292"/>
    <w:rsid w:val="00AC7EBC"/>
    <w:rsid w:val="00AD78FA"/>
    <w:rsid w:val="00B154E9"/>
    <w:rsid w:val="00B71830"/>
    <w:rsid w:val="00BA550C"/>
    <w:rsid w:val="00BA7D7B"/>
    <w:rsid w:val="00C44770"/>
    <w:rsid w:val="00D10680"/>
    <w:rsid w:val="00D1129F"/>
    <w:rsid w:val="00D142D2"/>
    <w:rsid w:val="00D91D0A"/>
    <w:rsid w:val="00DE5E38"/>
    <w:rsid w:val="00E10602"/>
    <w:rsid w:val="00E35836"/>
    <w:rsid w:val="00EE44CA"/>
    <w:rsid w:val="00EE4EB9"/>
    <w:rsid w:val="00F10DF9"/>
    <w:rsid w:val="00F5737D"/>
    <w:rsid w:val="00F6305A"/>
    <w:rsid w:val="00FA3558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B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7EBC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83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AC7E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83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>https://www.cabinet.qld.gov.au/documents/2011/Aug/Core principles to assess housing impacts/</HyperlinkBase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Attachments/Policy.pdf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Mining</cp:keywords>
  <cp:lastModifiedBy/>
  <cp:revision>2</cp:revision>
  <cp:lastPrinted>2011-10-06T05:02:00Z</cp:lastPrinted>
  <dcterms:created xsi:type="dcterms:W3CDTF">2017-10-24T23:04:00Z</dcterms:created>
  <dcterms:modified xsi:type="dcterms:W3CDTF">2018-03-06T01:07:00Z</dcterms:modified>
  <cp:category>Housing,Mining</cp:category>
</cp:coreProperties>
</file>